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C8A73" w14:textId="77777777" w:rsidR="001337FE" w:rsidRDefault="001337FE" w:rsidP="001337FE">
      <w:pPr>
        <w:spacing w:line="480" w:lineRule="auto"/>
        <w:jc w:val="center"/>
        <w:rPr>
          <w:sz w:val="24"/>
          <w:szCs w:val="24"/>
        </w:rPr>
      </w:pPr>
    </w:p>
    <w:p w14:paraId="2E17B0E8" w14:textId="77777777" w:rsidR="001337FE" w:rsidRDefault="001337FE" w:rsidP="001337FE">
      <w:pPr>
        <w:spacing w:line="480" w:lineRule="auto"/>
        <w:jc w:val="center"/>
        <w:rPr>
          <w:sz w:val="24"/>
          <w:szCs w:val="24"/>
        </w:rPr>
      </w:pPr>
    </w:p>
    <w:p w14:paraId="07AEEBB8" w14:textId="77777777" w:rsidR="001337FE" w:rsidRDefault="001337FE" w:rsidP="001337FE">
      <w:pPr>
        <w:spacing w:line="480" w:lineRule="auto"/>
        <w:jc w:val="center"/>
        <w:rPr>
          <w:sz w:val="24"/>
          <w:szCs w:val="24"/>
        </w:rPr>
      </w:pPr>
    </w:p>
    <w:p w14:paraId="7164A9F2" w14:textId="77777777" w:rsidR="001337FE" w:rsidRDefault="001337FE" w:rsidP="001337FE">
      <w:pPr>
        <w:spacing w:line="480" w:lineRule="auto"/>
        <w:jc w:val="center"/>
        <w:rPr>
          <w:sz w:val="24"/>
          <w:szCs w:val="24"/>
        </w:rPr>
      </w:pPr>
    </w:p>
    <w:p w14:paraId="38E0180C" w14:textId="77777777" w:rsidR="001337FE" w:rsidRDefault="001337FE" w:rsidP="001337FE">
      <w:pPr>
        <w:spacing w:line="480" w:lineRule="auto"/>
        <w:jc w:val="center"/>
        <w:rPr>
          <w:sz w:val="24"/>
          <w:szCs w:val="24"/>
        </w:rPr>
      </w:pPr>
    </w:p>
    <w:p w14:paraId="1C3D0D25" w14:textId="77777777" w:rsidR="001337FE" w:rsidRDefault="001337FE" w:rsidP="001337FE">
      <w:pPr>
        <w:spacing w:line="480" w:lineRule="auto"/>
        <w:jc w:val="center"/>
        <w:rPr>
          <w:sz w:val="24"/>
          <w:szCs w:val="24"/>
        </w:rPr>
      </w:pPr>
    </w:p>
    <w:p w14:paraId="17E5E009" w14:textId="77777777" w:rsidR="001337FE" w:rsidRDefault="001337FE" w:rsidP="001337FE">
      <w:pPr>
        <w:spacing w:line="480" w:lineRule="auto"/>
        <w:jc w:val="center"/>
        <w:rPr>
          <w:sz w:val="24"/>
          <w:szCs w:val="24"/>
        </w:rPr>
      </w:pPr>
    </w:p>
    <w:p w14:paraId="4E4D5DE1" w14:textId="6D2DFA3D" w:rsidR="00490C60" w:rsidRDefault="00A42180" w:rsidP="001337FE">
      <w:pPr>
        <w:spacing w:line="480" w:lineRule="auto"/>
        <w:jc w:val="center"/>
        <w:rPr>
          <w:sz w:val="24"/>
          <w:szCs w:val="24"/>
        </w:rPr>
      </w:pPr>
      <w:bookmarkStart w:id="0" w:name="_Hlk51610450"/>
      <w:r>
        <w:rPr>
          <w:sz w:val="24"/>
          <w:szCs w:val="24"/>
        </w:rPr>
        <w:t>Care coordination intervention</w:t>
      </w:r>
    </w:p>
    <w:bookmarkEnd w:id="0"/>
    <w:p w14:paraId="3A9C5FC1" w14:textId="587E84E1" w:rsidR="00490C60" w:rsidRDefault="00A42180" w:rsidP="001337FE">
      <w:pPr>
        <w:spacing w:line="480" w:lineRule="auto"/>
        <w:jc w:val="center"/>
        <w:rPr>
          <w:sz w:val="24"/>
          <w:szCs w:val="24"/>
        </w:rPr>
      </w:pPr>
      <w:r>
        <w:rPr>
          <w:sz w:val="24"/>
          <w:szCs w:val="24"/>
        </w:rPr>
        <w:t>Student name</w:t>
      </w:r>
    </w:p>
    <w:p w14:paraId="08BC9577" w14:textId="16B59ABA" w:rsidR="00490C60" w:rsidRDefault="00A42180" w:rsidP="001337FE">
      <w:pPr>
        <w:spacing w:line="480" w:lineRule="auto"/>
        <w:jc w:val="center"/>
        <w:rPr>
          <w:sz w:val="24"/>
          <w:szCs w:val="24"/>
        </w:rPr>
      </w:pPr>
      <w:r>
        <w:rPr>
          <w:sz w:val="24"/>
          <w:szCs w:val="24"/>
        </w:rPr>
        <w:t>Institut</w:t>
      </w:r>
      <w:r w:rsidR="001337FE">
        <w:rPr>
          <w:sz w:val="24"/>
          <w:szCs w:val="24"/>
        </w:rPr>
        <w:t>ion Affiliations.</w:t>
      </w:r>
    </w:p>
    <w:p w14:paraId="4FFD875E" w14:textId="0E6E0B35" w:rsidR="001337FE" w:rsidRDefault="00A42180" w:rsidP="001337FE">
      <w:pPr>
        <w:spacing w:line="480" w:lineRule="auto"/>
        <w:jc w:val="center"/>
        <w:rPr>
          <w:sz w:val="24"/>
          <w:szCs w:val="24"/>
        </w:rPr>
      </w:pPr>
      <w:r>
        <w:rPr>
          <w:sz w:val="24"/>
          <w:szCs w:val="24"/>
        </w:rPr>
        <w:t>Date.</w:t>
      </w:r>
    </w:p>
    <w:p w14:paraId="2EB0BC02" w14:textId="5472F70E" w:rsidR="001337FE" w:rsidRDefault="00A42180">
      <w:pPr>
        <w:rPr>
          <w:sz w:val="24"/>
          <w:szCs w:val="24"/>
        </w:rPr>
      </w:pPr>
      <w:r>
        <w:rPr>
          <w:sz w:val="24"/>
          <w:szCs w:val="24"/>
        </w:rPr>
        <w:br w:type="page"/>
      </w:r>
    </w:p>
    <w:p w14:paraId="597CB93D" w14:textId="522506F3" w:rsidR="001337FE" w:rsidRPr="00733326" w:rsidRDefault="00733326" w:rsidP="00733326">
      <w:pPr>
        <w:jc w:val="center"/>
        <w:rPr>
          <w:b/>
          <w:bCs/>
          <w:sz w:val="24"/>
          <w:szCs w:val="24"/>
        </w:rPr>
      </w:pPr>
      <w:r w:rsidRPr="00733326">
        <w:rPr>
          <w:b/>
          <w:bCs/>
          <w:sz w:val="24"/>
          <w:szCs w:val="24"/>
        </w:rPr>
        <w:lastRenderedPageBreak/>
        <w:t>CARE COORDINATION INTERVENTION</w:t>
      </w:r>
    </w:p>
    <w:p w14:paraId="16E80A2C" w14:textId="77777777" w:rsidR="00733326" w:rsidRDefault="00733326">
      <w:pPr>
        <w:rPr>
          <w:sz w:val="24"/>
          <w:szCs w:val="24"/>
        </w:rPr>
      </w:pPr>
    </w:p>
    <w:p w14:paraId="7B7150F5" w14:textId="758A1B7C" w:rsidR="000510A8" w:rsidRDefault="00A42180" w:rsidP="00FA036D">
      <w:pPr>
        <w:spacing w:line="480" w:lineRule="auto"/>
        <w:ind w:firstLine="720"/>
        <w:jc w:val="both"/>
        <w:rPr>
          <w:sz w:val="24"/>
          <w:szCs w:val="24"/>
        </w:rPr>
      </w:pPr>
      <w:r>
        <w:rPr>
          <w:sz w:val="24"/>
          <w:szCs w:val="24"/>
        </w:rPr>
        <w:t>Care coordination refers to the combination of activities between the hospital practitioners and the patients to help in the effective and efficient delivery of services. These activities involve the integration of personnel, other resources, policies, and organizational culture. According to (Khullar et al, 2018), better care coordination can enhance patients' experiences, reduce hospital costs, and improve health outcomes. Healthcare outcome refers to differences in health brought by an intervention. To improve health outcomes, the hospital can develop strategies to collaborate with the patients. These strategies include the establishment of direct channels of communication with the patients, and including them in strategic plans, development of policies and procedures. Moreover, they can be part of advisory council meetings to talk about the priorities of patients. Focusing on the patients' priorities will ensure patients are highly satisfied. Good customer satisfaction is experienced when the services are timely, memorable, consistent, and relevant. To improve patient satisfaction during care coordination, a healthcare facility can capture the feedback of their customers, built a psychological, and emotional connection with the patient, and react towards the feedback from the patients. Therefore, this research focuses on understanding ethical decisions, medical issues, and health organizational policies concerned with health interventions.</w:t>
      </w:r>
    </w:p>
    <w:p w14:paraId="62337877" w14:textId="77777777" w:rsidR="00FA036D" w:rsidRDefault="00A42180" w:rsidP="00FA036D">
      <w:pPr>
        <w:spacing w:line="480" w:lineRule="auto"/>
        <w:ind w:firstLine="720"/>
        <w:jc w:val="both"/>
        <w:rPr>
          <w:sz w:val="24"/>
          <w:szCs w:val="24"/>
        </w:rPr>
      </w:pPr>
      <w:r>
        <w:rPr>
          <w:sz w:val="24"/>
          <w:szCs w:val="24"/>
        </w:rPr>
        <w:t>Health intervention refers to an action done by a person to assess</w:t>
      </w:r>
      <w:r w:rsidR="000510A8">
        <w:rPr>
          <w:sz w:val="24"/>
          <w:szCs w:val="24"/>
        </w:rPr>
        <w:t xml:space="preserve">, advance, and modify the health conditions. For instance, creating interventions to curb obesity, drug abuse, and other health issues. </w:t>
      </w:r>
      <w:r w:rsidR="003F7E4D">
        <w:rPr>
          <w:sz w:val="24"/>
          <w:szCs w:val="24"/>
        </w:rPr>
        <w:t xml:space="preserve">Health interventions can be both to individual patients or public health. It may include the utilization of drugs for chronic conditions, health education, change strategies, and better planning of health. </w:t>
      </w:r>
      <w:r w:rsidR="000510A8">
        <w:rPr>
          <w:sz w:val="24"/>
          <w:szCs w:val="24"/>
        </w:rPr>
        <w:t xml:space="preserve">According to (Smith et al, 2015), the effectiveness of a health intervention strategy depends on the medical issue that the health intervention looks at solving. </w:t>
      </w:r>
      <w:r w:rsidR="003F7E4D">
        <w:rPr>
          <w:sz w:val="24"/>
          <w:szCs w:val="24"/>
        </w:rPr>
        <w:t>Therefore, health interventions have been categorized into Preventive intervention and therapeutic intervention</w:t>
      </w:r>
      <w:r w:rsidR="001B45F6">
        <w:rPr>
          <w:sz w:val="24"/>
          <w:szCs w:val="24"/>
        </w:rPr>
        <w:t xml:space="preserve">. The </w:t>
      </w:r>
      <w:r w:rsidR="001B45F6">
        <w:rPr>
          <w:sz w:val="24"/>
          <w:szCs w:val="24"/>
        </w:rPr>
        <w:lastRenderedPageBreak/>
        <w:t xml:space="preserve">preventive intervention involves stopping a disease or an infection to reduce the number of occurrences. Preventive vaccines can be through the administration of vaccines, </w:t>
      </w:r>
      <w:r w:rsidR="000576B5">
        <w:rPr>
          <w:sz w:val="24"/>
          <w:szCs w:val="24"/>
        </w:rPr>
        <w:t xml:space="preserve">intervention through nutrition, neonatal and maternal methods, and education. Vaccines act as a preventive measure when the patient is exposed to the natural agent. It is beneficial because even a single dose of the vaccine can stop the disease for a very long time. Interventions through nutrition involve the administration of high protein and calorie diets </w:t>
      </w:r>
      <w:r w:rsidR="00377F65">
        <w:rPr>
          <w:sz w:val="24"/>
          <w:szCs w:val="24"/>
        </w:rPr>
        <w:t xml:space="preserve">and supplements to people who are undernutrition to help prevent malnutrition in patients. The neonatal intervention involves antenatal caring to prevent complications during pregnancies and ensure that newborn children developing health issues. Educational interventions utilization of campaigns, educational sessions, and advertisements to educate the community about the infection. For example, education about dealing </w:t>
      </w:r>
      <w:r w:rsidR="008610F2">
        <w:rPr>
          <w:sz w:val="24"/>
          <w:szCs w:val="24"/>
        </w:rPr>
        <w:t xml:space="preserve">with post-traumatic stress disorder and other mental disorders. Education will involve developing a health promotion that will be implemented during teaching sessions. </w:t>
      </w:r>
      <w:r w:rsidR="008610F2" w:rsidRPr="008610F2">
        <w:rPr>
          <w:sz w:val="24"/>
          <w:szCs w:val="24"/>
        </w:rPr>
        <w:t>A health promotional plan refers to a program used by medical institutions whose aim is to engage and empower patients and communities to engage healthy behaviors</w:t>
      </w:r>
      <w:r w:rsidR="008610F2">
        <w:rPr>
          <w:sz w:val="24"/>
          <w:szCs w:val="24"/>
        </w:rPr>
        <w:t xml:space="preserve">. </w:t>
      </w:r>
    </w:p>
    <w:p w14:paraId="01B27E49" w14:textId="326184E1" w:rsidR="001B45F6" w:rsidRDefault="00A42180" w:rsidP="00FA036D">
      <w:pPr>
        <w:spacing w:line="480" w:lineRule="auto"/>
        <w:ind w:firstLine="720"/>
        <w:jc w:val="both"/>
        <w:rPr>
          <w:sz w:val="24"/>
          <w:szCs w:val="24"/>
        </w:rPr>
      </w:pPr>
      <w:r>
        <w:rPr>
          <w:sz w:val="24"/>
          <w:szCs w:val="24"/>
        </w:rPr>
        <w:t xml:space="preserve">To align an effective teaching session during a promotional plan, </w:t>
      </w:r>
      <w:r w:rsidR="00065D97">
        <w:rPr>
          <w:sz w:val="24"/>
          <w:szCs w:val="24"/>
        </w:rPr>
        <w:t>the health providers should collaborate with other health providers, community leaders, and local authorities. Moreover, they can read a prior article concerning the topic at hand so that they can be well informed to avoid misinformation. Furthermore, health providers can focus on foundational skills</w:t>
      </w:r>
      <w:r w:rsidR="00F226F6">
        <w:rPr>
          <w:sz w:val="24"/>
          <w:szCs w:val="24"/>
        </w:rPr>
        <w:t xml:space="preserve"> to ensure facts are delivered as required. </w:t>
      </w:r>
      <w:r>
        <w:rPr>
          <w:sz w:val="24"/>
          <w:szCs w:val="24"/>
        </w:rPr>
        <w:t>Therapeutic interventions are aimed at mitigating, delaying the impacts of the infection so that the rate of mortality can be reduced.</w:t>
      </w:r>
      <w:r w:rsidR="00F226F6">
        <w:rPr>
          <w:sz w:val="24"/>
          <w:szCs w:val="24"/>
        </w:rPr>
        <w:t xml:space="preserve"> Therapeutic intervention can be controlled using the treatment, surgical procedures, diagnostics, and control for chronic diseases. Treatment of infectious diseases involves detecting cases to help in the reduction of mortality cases. For instance, in cases of tuberculosis and leprosy. Surgical procedures </w:t>
      </w:r>
      <w:r w:rsidR="001E6DEE">
        <w:rPr>
          <w:sz w:val="24"/>
          <w:szCs w:val="24"/>
        </w:rPr>
        <w:lastRenderedPageBreak/>
        <w:t>involve</w:t>
      </w:r>
      <w:r w:rsidR="00F226F6">
        <w:rPr>
          <w:sz w:val="24"/>
          <w:szCs w:val="24"/>
        </w:rPr>
        <w:t xml:space="preserve"> </w:t>
      </w:r>
      <w:r w:rsidR="001E6DEE">
        <w:rPr>
          <w:sz w:val="24"/>
          <w:szCs w:val="24"/>
        </w:rPr>
        <w:t>major incisions to remove, repair, or replace a part of the body. Diagnosis involves assessing the clinical symptoms and determining methods of treating them</w:t>
      </w:r>
      <w:r w:rsidR="003B5340">
        <w:rPr>
          <w:sz w:val="24"/>
          <w:szCs w:val="24"/>
        </w:rPr>
        <w:t xml:space="preserve"> to reduce health issues.</w:t>
      </w:r>
    </w:p>
    <w:p w14:paraId="74B18A13" w14:textId="2741E8F6" w:rsidR="00DA0E91" w:rsidRDefault="00A42180" w:rsidP="00FA036D">
      <w:pPr>
        <w:spacing w:line="480" w:lineRule="auto"/>
        <w:ind w:firstLine="720"/>
        <w:jc w:val="both"/>
        <w:rPr>
          <w:rFonts w:cs="Times New Roman"/>
          <w:sz w:val="24"/>
          <w:szCs w:val="24"/>
        </w:rPr>
      </w:pPr>
      <w:r>
        <w:rPr>
          <w:sz w:val="24"/>
          <w:szCs w:val="24"/>
        </w:rPr>
        <w:t>Health issues happen when the normal functioning of the body is altered due to the existence of a pollutant, a virus, a bacterium, or a pathogen that may cause death or weakening of the immune system. On some occasions, these health issues may be genetic</w:t>
      </w:r>
      <w:r w:rsidR="003A0DDC">
        <w:rPr>
          <w:sz w:val="24"/>
          <w:szCs w:val="24"/>
        </w:rPr>
        <w:t xml:space="preserve">. The three common health infections involve overweight and obesity, mental </w:t>
      </w:r>
      <w:r w:rsidR="00FF2452">
        <w:rPr>
          <w:sz w:val="24"/>
          <w:szCs w:val="24"/>
        </w:rPr>
        <w:t>illnesses, and</w:t>
      </w:r>
      <w:r w:rsidR="003A0DDC">
        <w:rPr>
          <w:sz w:val="24"/>
          <w:szCs w:val="24"/>
        </w:rPr>
        <w:t xml:space="preserve"> HIV</w:t>
      </w:r>
      <w:r>
        <w:rPr>
          <w:sz w:val="24"/>
          <w:szCs w:val="24"/>
        </w:rPr>
        <w:t>/</w:t>
      </w:r>
      <w:r w:rsidR="003A0DDC">
        <w:rPr>
          <w:sz w:val="24"/>
          <w:szCs w:val="24"/>
        </w:rPr>
        <w:t xml:space="preserve">AIDS. </w:t>
      </w:r>
      <w:r>
        <w:rPr>
          <w:sz w:val="24"/>
          <w:szCs w:val="24"/>
        </w:rPr>
        <w:t>Obesity refers to being extremely overweight over the ideal weight of the body mass index of a person. According to (</w:t>
      </w:r>
      <w:proofErr w:type="spellStart"/>
      <w:r>
        <w:rPr>
          <w:sz w:val="24"/>
          <w:szCs w:val="24"/>
        </w:rPr>
        <w:t>Sadek</w:t>
      </w:r>
      <w:proofErr w:type="spellEnd"/>
      <w:r>
        <w:rPr>
          <w:sz w:val="24"/>
          <w:szCs w:val="24"/>
        </w:rPr>
        <w:t xml:space="preserve"> et al, 2018), </w:t>
      </w:r>
      <w:r>
        <w:rPr>
          <w:rFonts w:cs="Times New Roman"/>
          <w:sz w:val="24"/>
          <w:szCs w:val="24"/>
        </w:rPr>
        <w:t>f</w:t>
      </w:r>
      <w:r w:rsidRPr="002C43CA">
        <w:rPr>
          <w:rFonts w:cs="Times New Roman"/>
          <w:sz w:val="24"/>
          <w:szCs w:val="24"/>
        </w:rPr>
        <w:t xml:space="preserve">requent consumption of fast foods </w:t>
      </w:r>
      <w:r>
        <w:rPr>
          <w:rFonts w:cs="Times New Roman"/>
          <w:sz w:val="24"/>
          <w:szCs w:val="24"/>
        </w:rPr>
        <w:t>is the main cause of</w:t>
      </w:r>
      <w:r w:rsidRPr="002C43CA">
        <w:rPr>
          <w:rFonts w:cs="Times New Roman"/>
          <w:sz w:val="24"/>
          <w:szCs w:val="24"/>
        </w:rPr>
        <w:t xml:space="preserve"> obesity due to the contents of fast foods, such as a lot of fatty acids and cholesterol. Besides, fast foods have a poor dieting quality with little or no minerals and vitamins. Also, the presence of high calories in the form of sugar and carbs can increase the amounts of fats in a person's body leading to obesity. Therefore, working people are advised to eat little amounts of calories that a body can process and the working population advised to eat a balanced diet no matter the amount of time they have for lunch.</w:t>
      </w:r>
      <w:r w:rsidR="00FB4C28">
        <w:rPr>
          <w:rFonts w:cs="Times New Roman"/>
          <w:sz w:val="24"/>
          <w:szCs w:val="24"/>
        </w:rPr>
        <w:t xml:space="preserve"> To treat obesity, preventive intervention should be utilized to reduce the number of calories in the body of a person. </w:t>
      </w:r>
      <w:r w:rsidR="002272FB">
        <w:rPr>
          <w:rFonts w:cs="Times New Roman"/>
          <w:sz w:val="24"/>
          <w:szCs w:val="24"/>
        </w:rPr>
        <w:t xml:space="preserve">Mental illnesses may involve anxiety and post-traumatic stress disorder. </w:t>
      </w:r>
      <w:r w:rsidR="002272FB" w:rsidRPr="006F7730">
        <w:rPr>
          <w:rFonts w:cs="Times New Roman"/>
          <w:sz w:val="24"/>
          <w:szCs w:val="24"/>
        </w:rPr>
        <w:t>Post-traumatic Stress Disorder (PTSD) refers to a condition by which a person fails to make progress after witnessing or experiencing a terrifying incidence. This condition is prone and may progress to months or even years provided that triggers that caused the trauma is refreshed every time</w:t>
      </w:r>
      <w:r w:rsidR="002272FB">
        <w:rPr>
          <w:rFonts w:cs="Times New Roman"/>
          <w:sz w:val="24"/>
          <w:szCs w:val="24"/>
        </w:rPr>
        <w:t xml:space="preserve">. </w:t>
      </w:r>
      <w:r w:rsidR="002272FB" w:rsidRPr="00E1101E">
        <w:rPr>
          <w:rFonts w:cs="Times New Roman"/>
          <w:sz w:val="24"/>
          <w:szCs w:val="24"/>
        </w:rPr>
        <w:t>Anxiety disorder refers to a psychological health condition of worrying, anxiousness, and fear which are strong enough to interfere with a person's daily events. Anxiety disorders are in the form of panic attacks, obsession, and post-traumatic stress.</w:t>
      </w:r>
      <w:r w:rsidR="002272FB">
        <w:rPr>
          <w:rFonts w:cs="Times New Roman"/>
          <w:sz w:val="24"/>
          <w:szCs w:val="24"/>
        </w:rPr>
        <w:t xml:space="preserve"> These mental illnesses can be treated through therapeutic interventions, which involve </w:t>
      </w:r>
      <w:r w:rsidR="002272FB" w:rsidRPr="006F7730">
        <w:rPr>
          <w:rFonts w:cs="Times New Roman"/>
          <w:sz w:val="24"/>
          <w:szCs w:val="24"/>
        </w:rPr>
        <w:t>Stress inoculation training, Social exposure, and the use of cognitive processing</w:t>
      </w:r>
      <w:r w:rsidR="002272FB">
        <w:rPr>
          <w:rFonts w:cs="Times New Roman"/>
          <w:sz w:val="24"/>
          <w:szCs w:val="24"/>
        </w:rPr>
        <w:t xml:space="preserve"> (Hoffman et al, 2010). </w:t>
      </w:r>
      <w:r w:rsidR="000232B8">
        <w:rPr>
          <w:rFonts w:cs="Times New Roman"/>
          <w:sz w:val="24"/>
          <w:szCs w:val="24"/>
        </w:rPr>
        <w:t xml:space="preserve">HIV/ AIDS refers to a syndrome that makes </w:t>
      </w:r>
      <w:r w:rsidR="000232B8">
        <w:rPr>
          <w:rFonts w:cs="Times New Roman"/>
          <w:sz w:val="24"/>
          <w:szCs w:val="24"/>
        </w:rPr>
        <w:lastRenderedPageBreak/>
        <w:t>the immune system unable to fight diseases. It is usually transmitted through sexual contact with an infected person</w:t>
      </w:r>
      <w:r w:rsidR="001942DD">
        <w:rPr>
          <w:rFonts w:cs="Times New Roman"/>
          <w:sz w:val="24"/>
          <w:szCs w:val="24"/>
        </w:rPr>
        <w:t xml:space="preserve"> and can be transmitted through bl</w:t>
      </w:r>
      <w:r w:rsidR="005A5F34">
        <w:rPr>
          <w:rFonts w:cs="Times New Roman"/>
          <w:sz w:val="24"/>
          <w:szCs w:val="24"/>
        </w:rPr>
        <w:t>o</w:t>
      </w:r>
      <w:r w:rsidR="001942DD">
        <w:rPr>
          <w:rFonts w:cs="Times New Roman"/>
          <w:sz w:val="24"/>
          <w:szCs w:val="24"/>
        </w:rPr>
        <w:t>od, vaginal fluids, and semen. HIV can be curbed through preve</w:t>
      </w:r>
      <w:r w:rsidR="005A5F34">
        <w:rPr>
          <w:rFonts w:cs="Times New Roman"/>
          <w:sz w:val="24"/>
          <w:szCs w:val="24"/>
        </w:rPr>
        <w:t>ntive intervention by abstinence and utilization of protection to prevent its transmission.</w:t>
      </w:r>
    </w:p>
    <w:p w14:paraId="083713AA" w14:textId="2692E608" w:rsidR="005A5F34" w:rsidRDefault="00A42180" w:rsidP="00FA036D">
      <w:pPr>
        <w:spacing w:line="480" w:lineRule="auto"/>
        <w:ind w:firstLine="720"/>
        <w:jc w:val="both"/>
        <w:rPr>
          <w:sz w:val="24"/>
          <w:szCs w:val="24"/>
        </w:rPr>
      </w:pPr>
      <w:r>
        <w:rPr>
          <w:sz w:val="24"/>
          <w:szCs w:val="24"/>
        </w:rPr>
        <w:t xml:space="preserve">Dealing with these </w:t>
      </w:r>
      <w:r w:rsidR="00376E4B">
        <w:rPr>
          <w:sz w:val="24"/>
          <w:szCs w:val="24"/>
        </w:rPr>
        <w:t>health issues require proper ethical decisions. A code of ethics refers to a set of rules and values regarding the behaviors and decisions of employees within an organization. Therefore, in designing a health intervention, the medical practitioner should focus on the four major ethical codes of the nursing association, that is, autonomy, beneficence, non-maleficence, and justice.</w:t>
      </w:r>
      <w:r w:rsidR="00E07F54">
        <w:rPr>
          <w:sz w:val="24"/>
          <w:szCs w:val="24"/>
        </w:rPr>
        <w:t xml:space="preserve"> Autonomy ensures practitioners can make self-informed choices regarding the patients, beneficence ensures that patient's needs are put first, Non-maleficence ensures </w:t>
      </w:r>
      <w:r w:rsidR="00A7543A">
        <w:rPr>
          <w:sz w:val="24"/>
          <w:szCs w:val="24"/>
        </w:rPr>
        <w:t xml:space="preserve">the safety of the patient is maintained and justice ensures that nurses act with fairness and impartiality. However, in the presence of uncertainty, developing an ethical code may be complicated because the procedures for the intervention may lead to unknown consequences. </w:t>
      </w:r>
      <w:r w:rsidR="0020770C">
        <w:rPr>
          <w:sz w:val="24"/>
          <w:szCs w:val="24"/>
        </w:rPr>
        <w:t>These ethical issues may occur in terms of accountability, confidentiality, and anonymity.</w:t>
      </w:r>
    </w:p>
    <w:p w14:paraId="08CF4BB0" w14:textId="077BF1AF" w:rsidR="00C86F31" w:rsidRPr="00C86F31" w:rsidRDefault="00A42180" w:rsidP="00FA036D">
      <w:pPr>
        <w:spacing w:line="480" w:lineRule="auto"/>
        <w:ind w:firstLine="720"/>
        <w:jc w:val="both"/>
        <w:rPr>
          <w:sz w:val="24"/>
          <w:szCs w:val="24"/>
        </w:rPr>
      </w:pPr>
      <w:r>
        <w:rPr>
          <w:sz w:val="24"/>
          <w:szCs w:val="24"/>
        </w:rPr>
        <w:t xml:space="preserve">Moreover, the existence of healthcare policy interventions plays importance in care coordination. </w:t>
      </w:r>
      <w:r w:rsidR="002C5E6B">
        <w:rPr>
          <w:sz w:val="24"/>
          <w:szCs w:val="24"/>
        </w:rPr>
        <w:t xml:space="preserve">Policy refers to a principle of behavior that is necessary and has been formally expressed by either local authorities, or the government or both. Policies are important because they take care of long-lasting issues, defines consequences of ill behaviors within any organization, and ensure that the hospital complies with the governing rules, laws, and regulations. </w:t>
      </w:r>
      <w:r w:rsidR="00AB585F">
        <w:rPr>
          <w:sz w:val="24"/>
          <w:szCs w:val="24"/>
        </w:rPr>
        <w:t xml:space="preserve">Policy interventions refer to a course of action taken by the government, both local and national government. For instance, incentives and provision of infrastructure during public health is at risk. These policies involve preventive interventions and curative interventions. </w:t>
      </w:r>
      <w:r w:rsidR="00D53E30">
        <w:rPr>
          <w:sz w:val="24"/>
          <w:szCs w:val="24"/>
        </w:rPr>
        <w:t xml:space="preserve">For instance, the health policies aimed at curbing challenges related to neonatal mortality rates, deficiency, and nutritional </w:t>
      </w:r>
      <w:r w:rsidR="00D53E30">
        <w:rPr>
          <w:sz w:val="24"/>
          <w:szCs w:val="24"/>
        </w:rPr>
        <w:lastRenderedPageBreak/>
        <w:t>problems</w:t>
      </w:r>
      <w:r w:rsidR="004E082A">
        <w:rPr>
          <w:sz w:val="24"/>
          <w:szCs w:val="24"/>
        </w:rPr>
        <w:t xml:space="preserve"> (</w:t>
      </w:r>
      <w:proofErr w:type="spellStart"/>
      <w:r w:rsidR="004E082A">
        <w:rPr>
          <w:sz w:val="24"/>
          <w:szCs w:val="24"/>
        </w:rPr>
        <w:t>Gostin</w:t>
      </w:r>
      <w:proofErr w:type="spellEnd"/>
      <w:r w:rsidR="004E082A">
        <w:rPr>
          <w:sz w:val="24"/>
          <w:szCs w:val="24"/>
        </w:rPr>
        <w:t>, 2020)</w:t>
      </w:r>
      <w:r w:rsidR="00D53E30">
        <w:rPr>
          <w:sz w:val="24"/>
          <w:szCs w:val="24"/>
        </w:rPr>
        <w:t xml:space="preserve">. Therefore, care coordination can be evaluated through the development of appropriate indicators of the success of the care coordination plan. </w:t>
      </w:r>
      <w:r w:rsidR="00D53E30" w:rsidRPr="00D53E30">
        <w:rPr>
          <w:sz w:val="24"/>
          <w:szCs w:val="24"/>
        </w:rPr>
        <w:t>The purpose of developing indicators that can be used to track the objectives, outcomes, and success of the promotional plan.</w:t>
      </w:r>
      <w:r>
        <w:rPr>
          <w:sz w:val="24"/>
          <w:szCs w:val="24"/>
        </w:rPr>
        <w:t xml:space="preserve"> The indicators involve return on investment for stakeholders and patient satisfaction. Patient satisfaction refers to a fulfillment of needs and desires through the offering of effective medical services and better medical care. Therefore, to ensure customer satisfaction during plan implementation, healthcare should review the plan.  Reviewing hel</w:t>
      </w:r>
      <w:r w:rsidR="00484000">
        <w:rPr>
          <w:sz w:val="24"/>
          <w:szCs w:val="24"/>
        </w:rPr>
        <w:t xml:space="preserve">ps in understanding </w:t>
      </w:r>
      <w:r w:rsidRPr="00C86F31">
        <w:rPr>
          <w:sz w:val="24"/>
          <w:szCs w:val="24"/>
        </w:rPr>
        <w:t>different components about the plan, identify gaps, and ensure that there are enough resources for the implementation of the plan to ensure objectives are achieved.</w:t>
      </w:r>
    </w:p>
    <w:p w14:paraId="56B7EEC9" w14:textId="6BA14711" w:rsidR="00C86F31" w:rsidRDefault="00A42180" w:rsidP="00FA036D">
      <w:pPr>
        <w:spacing w:line="480" w:lineRule="auto"/>
        <w:ind w:firstLine="720"/>
        <w:jc w:val="both"/>
        <w:rPr>
          <w:sz w:val="24"/>
          <w:szCs w:val="24"/>
        </w:rPr>
      </w:pPr>
      <w:r>
        <w:rPr>
          <w:sz w:val="24"/>
          <w:szCs w:val="24"/>
        </w:rPr>
        <w:t>In conclusion, every medical organization needs to maintain a balance between cultural, ethical, organizational policies, cultural issues to ensure that better medical services can be delivered to the patients without causing contradictions to the other factors. Understanding the health issues will help in determining an appropriate intervention method for a particular health issue. Moreover, the availability of health policy interventions for care coordination will ensure faster organization of educational sessions and the implementation of a health care plan.</w:t>
      </w:r>
    </w:p>
    <w:p w14:paraId="5BB56EB1" w14:textId="5A64662C" w:rsidR="00FA036D" w:rsidRDefault="00A42180" w:rsidP="00FA036D">
      <w:pPr>
        <w:rPr>
          <w:sz w:val="24"/>
          <w:szCs w:val="24"/>
        </w:rPr>
      </w:pPr>
      <w:r>
        <w:rPr>
          <w:sz w:val="24"/>
          <w:szCs w:val="24"/>
        </w:rPr>
        <w:br w:type="page"/>
      </w:r>
    </w:p>
    <w:p w14:paraId="27ED3264" w14:textId="52AF763C" w:rsidR="00FA036D" w:rsidRPr="00FA036D" w:rsidRDefault="00A42180" w:rsidP="00FA036D">
      <w:pPr>
        <w:jc w:val="center"/>
        <w:rPr>
          <w:sz w:val="24"/>
          <w:szCs w:val="24"/>
        </w:rPr>
      </w:pPr>
      <w:r>
        <w:rPr>
          <w:sz w:val="24"/>
          <w:szCs w:val="24"/>
        </w:rPr>
        <w:lastRenderedPageBreak/>
        <w:t>References.</w:t>
      </w:r>
    </w:p>
    <w:p w14:paraId="51B2E917" w14:textId="77777777" w:rsidR="00FA036D" w:rsidRPr="00FA036D" w:rsidRDefault="00A42180" w:rsidP="00FA036D">
      <w:pPr>
        <w:spacing w:line="480" w:lineRule="auto"/>
        <w:ind w:left="720" w:hanging="720"/>
        <w:jc w:val="both"/>
        <w:rPr>
          <w:rFonts w:cs="Times New Roman"/>
          <w:sz w:val="24"/>
          <w:szCs w:val="24"/>
        </w:rPr>
      </w:pPr>
      <w:proofErr w:type="spellStart"/>
      <w:r w:rsidRPr="00FA036D">
        <w:rPr>
          <w:rFonts w:cs="Times New Roman"/>
          <w:color w:val="222222"/>
          <w:sz w:val="24"/>
          <w:szCs w:val="24"/>
          <w:shd w:val="clear" w:color="auto" w:fill="FFFFFF"/>
        </w:rPr>
        <w:t>Gostin</w:t>
      </w:r>
      <w:proofErr w:type="spellEnd"/>
      <w:r w:rsidRPr="00FA036D">
        <w:rPr>
          <w:rFonts w:cs="Times New Roman"/>
          <w:color w:val="222222"/>
          <w:sz w:val="24"/>
          <w:szCs w:val="24"/>
          <w:shd w:val="clear" w:color="auto" w:fill="FFFFFF"/>
        </w:rPr>
        <w:t>, L. O., &amp; JD, L. PAPER CONTRIBUTION J Legal and Public Policy Interventions to Advance the Population's Health.</w:t>
      </w:r>
    </w:p>
    <w:p w14:paraId="57A4EB20"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r w:rsidRPr="00FA036D">
        <w:rPr>
          <w:rFonts w:cs="Times New Roman"/>
          <w:color w:val="222222"/>
          <w:sz w:val="24"/>
          <w:szCs w:val="24"/>
          <w:shd w:val="clear" w:color="auto" w:fill="FFFFFF"/>
        </w:rPr>
        <w:t xml:space="preserve">Hofmann, S. G., Anu </w:t>
      </w:r>
      <w:proofErr w:type="spellStart"/>
      <w:r w:rsidRPr="00FA036D">
        <w:rPr>
          <w:rFonts w:cs="Times New Roman"/>
          <w:color w:val="222222"/>
          <w:sz w:val="24"/>
          <w:szCs w:val="24"/>
          <w:shd w:val="clear" w:color="auto" w:fill="FFFFFF"/>
        </w:rPr>
        <w:t>Asnaani</w:t>
      </w:r>
      <w:proofErr w:type="spellEnd"/>
      <w:r w:rsidRPr="00FA036D">
        <w:rPr>
          <w:rFonts w:cs="Times New Roman"/>
          <w:color w:val="222222"/>
          <w:sz w:val="24"/>
          <w:szCs w:val="24"/>
          <w:shd w:val="clear" w:color="auto" w:fill="FFFFFF"/>
        </w:rPr>
        <w:t>, M. A., &amp; Hinton, D. E. (2010). Cultural aspects in social anxiety and social anxiety disorder. </w:t>
      </w:r>
      <w:r w:rsidRPr="00FA036D">
        <w:rPr>
          <w:rFonts w:cs="Times New Roman"/>
          <w:i/>
          <w:iCs/>
          <w:color w:val="222222"/>
          <w:sz w:val="24"/>
          <w:szCs w:val="24"/>
          <w:shd w:val="clear" w:color="auto" w:fill="FFFFFF"/>
        </w:rPr>
        <w:t>Depression and anxiety</w:t>
      </w:r>
      <w:r w:rsidRPr="00FA036D">
        <w:rPr>
          <w:rFonts w:cs="Times New Roman"/>
          <w:color w:val="222222"/>
          <w:sz w:val="24"/>
          <w:szCs w:val="24"/>
          <w:shd w:val="clear" w:color="auto" w:fill="FFFFFF"/>
        </w:rPr>
        <w:t>, </w:t>
      </w:r>
      <w:r w:rsidRPr="00FA036D">
        <w:rPr>
          <w:rFonts w:cs="Times New Roman"/>
          <w:i/>
          <w:iCs/>
          <w:color w:val="222222"/>
          <w:sz w:val="24"/>
          <w:szCs w:val="24"/>
          <w:shd w:val="clear" w:color="auto" w:fill="FFFFFF"/>
        </w:rPr>
        <w:t>27</w:t>
      </w:r>
      <w:r w:rsidRPr="00FA036D">
        <w:rPr>
          <w:rFonts w:cs="Times New Roman"/>
          <w:color w:val="222222"/>
          <w:sz w:val="24"/>
          <w:szCs w:val="24"/>
          <w:shd w:val="clear" w:color="auto" w:fill="FFFFFF"/>
        </w:rPr>
        <w:t>(12), 1117-1127.</w:t>
      </w:r>
    </w:p>
    <w:p w14:paraId="6CDD074F"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r w:rsidRPr="00FA036D">
        <w:rPr>
          <w:rFonts w:cs="Times New Roman"/>
          <w:color w:val="222222"/>
          <w:sz w:val="24"/>
          <w:szCs w:val="24"/>
          <w:shd w:val="clear" w:color="auto" w:fill="FFFFFF"/>
        </w:rPr>
        <w:t xml:space="preserve">Khullar, D., &amp; </w:t>
      </w:r>
      <w:proofErr w:type="spellStart"/>
      <w:r w:rsidRPr="00FA036D">
        <w:rPr>
          <w:rFonts w:cs="Times New Roman"/>
          <w:color w:val="222222"/>
          <w:sz w:val="24"/>
          <w:szCs w:val="24"/>
          <w:shd w:val="clear" w:color="auto" w:fill="FFFFFF"/>
        </w:rPr>
        <w:t>Chokshi</w:t>
      </w:r>
      <w:proofErr w:type="spellEnd"/>
      <w:r w:rsidRPr="00FA036D">
        <w:rPr>
          <w:rFonts w:cs="Times New Roman"/>
          <w:color w:val="222222"/>
          <w:sz w:val="24"/>
          <w:szCs w:val="24"/>
          <w:shd w:val="clear" w:color="auto" w:fill="FFFFFF"/>
        </w:rPr>
        <w:t xml:space="preserve">, D. A. (2018). Can Better Care Coordination Lower Health Care </w:t>
      </w:r>
      <w:proofErr w:type="gramStart"/>
      <w:r w:rsidRPr="00FA036D">
        <w:rPr>
          <w:rFonts w:cs="Times New Roman"/>
          <w:color w:val="222222"/>
          <w:sz w:val="24"/>
          <w:szCs w:val="24"/>
          <w:shd w:val="clear" w:color="auto" w:fill="FFFFFF"/>
        </w:rPr>
        <w:t>Costs?.</w:t>
      </w:r>
      <w:proofErr w:type="gramEnd"/>
      <w:r w:rsidRPr="00FA036D">
        <w:rPr>
          <w:rFonts w:cs="Times New Roman"/>
          <w:color w:val="222222"/>
          <w:sz w:val="24"/>
          <w:szCs w:val="24"/>
          <w:shd w:val="clear" w:color="auto" w:fill="FFFFFF"/>
        </w:rPr>
        <w:t> </w:t>
      </w:r>
      <w:r w:rsidRPr="00FA036D">
        <w:rPr>
          <w:rFonts w:cs="Times New Roman"/>
          <w:i/>
          <w:iCs/>
          <w:color w:val="222222"/>
          <w:sz w:val="24"/>
          <w:szCs w:val="24"/>
          <w:shd w:val="clear" w:color="auto" w:fill="FFFFFF"/>
        </w:rPr>
        <w:t>JAMA Network Open</w:t>
      </w:r>
      <w:r w:rsidRPr="00FA036D">
        <w:rPr>
          <w:rFonts w:cs="Times New Roman"/>
          <w:color w:val="222222"/>
          <w:sz w:val="24"/>
          <w:szCs w:val="24"/>
          <w:shd w:val="clear" w:color="auto" w:fill="FFFFFF"/>
        </w:rPr>
        <w:t>, </w:t>
      </w:r>
      <w:r w:rsidRPr="00FA036D">
        <w:rPr>
          <w:rFonts w:cs="Times New Roman"/>
          <w:i/>
          <w:iCs/>
          <w:color w:val="222222"/>
          <w:sz w:val="24"/>
          <w:szCs w:val="24"/>
          <w:shd w:val="clear" w:color="auto" w:fill="FFFFFF"/>
        </w:rPr>
        <w:t>1</w:t>
      </w:r>
      <w:r w:rsidRPr="00FA036D">
        <w:rPr>
          <w:rFonts w:cs="Times New Roman"/>
          <w:color w:val="222222"/>
          <w:sz w:val="24"/>
          <w:szCs w:val="24"/>
          <w:shd w:val="clear" w:color="auto" w:fill="FFFFFF"/>
        </w:rPr>
        <w:t>(7), e184295-e184295</w:t>
      </w:r>
    </w:p>
    <w:p w14:paraId="766E55FC"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proofErr w:type="spellStart"/>
      <w:r w:rsidRPr="00FA036D">
        <w:rPr>
          <w:rFonts w:cs="Times New Roman"/>
          <w:color w:val="222222"/>
          <w:sz w:val="24"/>
          <w:szCs w:val="24"/>
          <w:shd w:val="clear" w:color="auto" w:fill="FFFFFF"/>
        </w:rPr>
        <w:t>Sadek</w:t>
      </w:r>
      <w:proofErr w:type="spellEnd"/>
      <w:r w:rsidRPr="00FA036D">
        <w:rPr>
          <w:rFonts w:cs="Times New Roman"/>
          <w:color w:val="222222"/>
          <w:sz w:val="24"/>
          <w:szCs w:val="24"/>
          <w:shd w:val="clear" w:color="auto" w:fill="FFFFFF"/>
        </w:rPr>
        <w:t xml:space="preserve">, M. A. S., Daoud, J. R., Ahmed, H. Y., &amp; </w:t>
      </w:r>
      <w:proofErr w:type="spellStart"/>
      <w:r w:rsidRPr="00FA036D">
        <w:rPr>
          <w:rFonts w:cs="Times New Roman"/>
          <w:color w:val="222222"/>
          <w:sz w:val="24"/>
          <w:szCs w:val="24"/>
          <w:shd w:val="clear" w:color="auto" w:fill="FFFFFF"/>
        </w:rPr>
        <w:t>Mosaad</w:t>
      </w:r>
      <w:proofErr w:type="spellEnd"/>
      <w:r w:rsidRPr="00FA036D">
        <w:rPr>
          <w:rFonts w:cs="Times New Roman"/>
          <w:color w:val="222222"/>
          <w:sz w:val="24"/>
          <w:szCs w:val="24"/>
          <w:shd w:val="clear" w:color="auto" w:fill="FFFFFF"/>
        </w:rPr>
        <w:t>, G. M. (2018). Nutritive value and trans fatty acid content of fast foods in Qena city, Egypt. </w:t>
      </w:r>
      <w:r w:rsidRPr="00FA036D">
        <w:rPr>
          <w:rFonts w:cs="Times New Roman"/>
          <w:i/>
          <w:iCs/>
          <w:color w:val="222222"/>
          <w:sz w:val="24"/>
          <w:szCs w:val="24"/>
          <w:shd w:val="clear" w:color="auto" w:fill="FFFFFF"/>
        </w:rPr>
        <w:t>Nutrition &amp; Food Science</w:t>
      </w:r>
      <w:r w:rsidRPr="00FA036D">
        <w:rPr>
          <w:rFonts w:cs="Times New Roman"/>
          <w:color w:val="222222"/>
          <w:sz w:val="24"/>
          <w:szCs w:val="24"/>
          <w:shd w:val="clear" w:color="auto" w:fill="FFFFFF"/>
        </w:rPr>
        <w:t>.</w:t>
      </w:r>
    </w:p>
    <w:p w14:paraId="01E5A128" w14:textId="77777777" w:rsidR="00FA036D" w:rsidRPr="00FA036D" w:rsidRDefault="00A42180" w:rsidP="00FA036D">
      <w:pPr>
        <w:spacing w:line="480" w:lineRule="auto"/>
        <w:ind w:left="720" w:hanging="720"/>
        <w:jc w:val="both"/>
        <w:rPr>
          <w:rFonts w:cs="Times New Roman"/>
          <w:color w:val="222222"/>
          <w:sz w:val="24"/>
          <w:szCs w:val="24"/>
          <w:shd w:val="clear" w:color="auto" w:fill="FFFFFF"/>
        </w:rPr>
      </w:pPr>
      <w:r w:rsidRPr="00FA036D">
        <w:rPr>
          <w:rFonts w:cs="Times New Roman"/>
          <w:color w:val="222222"/>
          <w:sz w:val="24"/>
          <w:szCs w:val="24"/>
          <w:shd w:val="clear" w:color="auto" w:fill="FFFFFF"/>
        </w:rPr>
        <w:t>Smith, P. G., Morrow, R. H., &amp; Ross, D. A. (2015). Types of intervention and their development. In </w:t>
      </w:r>
      <w:r w:rsidRPr="00FA036D">
        <w:rPr>
          <w:rFonts w:cs="Times New Roman"/>
          <w:i/>
          <w:iCs/>
          <w:color w:val="222222"/>
          <w:sz w:val="24"/>
          <w:szCs w:val="24"/>
          <w:shd w:val="clear" w:color="auto" w:fill="FFFFFF"/>
        </w:rPr>
        <w:t>Field Trials of Health Interventions: A Toolbox. 3rd edition</w:t>
      </w:r>
      <w:r w:rsidRPr="00FA036D">
        <w:rPr>
          <w:rFonts w:cs="Times New Roman"/>
          <w:color w:val="222222"/>
          <w:sz w:val="24"/>
          <w:szCs w:val="24"/>
          <w:shd w:val="clear" w:color="auto" w:fill="FFFFFF"/>
        </w:rPr>
        <w:t>. OUP Oxford.</w:t>
      </w:r>
    </w:p>
    <w:p w14:paraId="3C87FF00" w14:textId="484E6E74" w:rsidR="00E07F54" w:rsidRDefault="00E07F54">
      <w:pPr>
        <w:rPr>
          <w:sz w:val="24"/>
          <w:szCs w:val="24"/>
        </w:rPr>
      </w:pPr>
    </w:p>
    <w:p w14:paraId="0E892BF3" w14:textId="3F67B616" w:rsidR="000510A8" w:rsidRDefault="000510A8">
      <w:pPr>
        <w:rPr>
          <w:sz w:val="24"/>
          <w:szCs w:val="24"/>
        </w:rPr>
      </w:pPr>
    </w:p>
    <w:p w14:paraId="08C14C4D" w14:textId="7A98E56F" w:rsidR="000510A8" w:rsidRDefault="000510A8">
      <w:pPr>
        <w:rPr>
          <w:sz w:val="24"/>
          <w:szCs w:val="24"/>
        </w:rPr>
      </w:pPr>
    </w:p>
    <w:p w14:paraId="56A6CDC2" w14:textId="58305DD2" w:rsidR="000510A8" w:rsidRDefault="000510A8">
      <w:pPr>
        <w:rPr>
          <w:sz w:val="24"/>
          <w:szCs w:val="24"/>
        </w:rPr>
      </w:pPr>
    </w:p>
    <w:p w14:paraId="528C3308" w14:textId="678E8967" w:rsidR="000510A8" w:rsidRDefault="000510A8">
      <w:pPr>
        <w:rPr>
          <w:sz w:val="24"/>
          <w:szCs w:val="24"/>
        </w:rPr>
      </w:pPr>
    </w:p>
    <w:p w14:paraId="623A29E7" w14:textId="6C667BED" w:rsidR="000510A8" w:rsidRDefault="000510A8">
      <w:pPr>
        <w:rPr>
          <w:sz w:val="24"/>
          <w:szCs w:val="24"/>
        </w:rPr>
      </w:pPr>
    </w:p>
    <w:p w14:paraId="32AD1A5A" w14:textId="35D8ADDC" w:rsidR="000510A8" w:rsidRDefault="000510A8">
      <w:pPr>
        <w:rPr>
          <w:sz w:val="24"/>
          <w:szCs w:val="24"/>
        </w:rPr>
      </w:pPr>
    </w:p>
    <w:p w14:paraId="5492AF7B" w14:textId="1A62E45E" w:rsidR="000510A8" w:rsidRDefault="000510A8">
      <w:pPr>
        <w:rPr>
          <w:sz w:val="24"/>
          <w:szCs w:val="24"/>
        </w:rPr>
      </w:pPr>
    </w:p>
    <w:p w14:paraId="5EDFA617" w14:textId="72F79AFA" w:rsidR="000510A8" w:rsidRDefault="000510A8"/>
    <w:p w14:paraId="20015492" w14:textId="6E16204E" w:rsidR="003B5340" w:rsidRDefault="003B5340"/>
    <w:p w14:paraId="61E2442C" w14:textId="405E454B" w:rsidR="003B5340" w:rsidRDefault="003B5340"/>
    <w:p w14:paraId="7B952B01" w14:textId="77777777" w:rsidR="003B5340" w:rsidRDefault="003B5340"/>
    <w:sectPr w:rsidR="003B5340" w:rsidSect="007333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553C34" w14:textId="77777777" w:rsidR="000E0C97" w:rsidRDefault="000E0C97">
      <w:pPr>
        <w:spacing w:after="0" w:line="240" w:lineRule="auto"/>
      </w:pPr>
      <w:r>
        <w:separator/>
      </w:r>
    </w:p>
  </w:endnote>
  <w:endnote w:type="continuationSeparator" w:id="0">
    <w:p w14:paraId="383C1584" w14:textId="77777777" w:rsidR="000E0C97" w:rsidRDefault="000E0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802CBC" w14:textId="77777777" w:rsidR="000E0C97" w:rsidRDefault="000E0C97">
      <w:pPr>
        <w:spacing w:after="0" w:line="240" w:lineRule="auto"/>
      </w:pPr>
      <w:r>
        <w:separator/>
      </w:r>
    </w:p>
  </w:footnote>
  <w:footnote w:type="continuationSeparator" w:id="0">
    <w:p w14:paraId="2B35CA55" w14:textId="77777777" w:rsidR="000E0C97" w:rsidRDefault="000E0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364CC" w14:textId="4C9190D6" w:rsidR="00733326" w:rsidRDefault="00733326">
    <w:pPr>
      <w:pStyle w:val="Header"/>
      <w:jc w:val="right"/>
    </w:pPr>
    <w:r>
      <w:t xml:space="preserve">CARE COORDINATION INTERVENTION                                                                                               </w:t>
    </w:r>
    <w:sdt>
      <w:sdtPr>
        <w:id w:val="-20746511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8BF87D7" w14:textId="77777777" w:rsidR="001337FE" w:rsidRDefault="001337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1997782"/>
      <w:docPartObj>
        <w:docPartGallery w:val="Page Numbers (Top of Page)"/>
        <w:docPartUnique/>
      </w:docPartObj>
    </w:sdtPr>
    <w:sdtEndPr>
      <w:rPr>
        <w:noProof/>
      </w:rPr>
    </w:sdtEndPr>
    <w:sdtContent>
      <w:p w14:paraId="4BA72AF5" w14:textId="651B8F4D" w:rsidR="00E73914" w:rsidRDefault="00E73914" w:rsidP="00E73914">
        <w:pPr>
          <w:pStyle w:val="Header"/>
        </w:pPr>
        <w:r>
          <w:t xml:space="preserve">Running </w:t>
        </w:r>
        <w:r w:rsidR="00733326">
          <w:t>H</w:t>
        </w:r>
        <w:r>
          <w:t xml:space="preserve">ead: </w:t>
        </w:r>
        <w:bookmarkStart w:id="1" w:name="_Hlk51610346"/>
        <w:r>
          <w:t xml:space="preserve">CARE COORDINATION.                                                                                   </w:t>
        </w:r>
        <w:bookmarkEnd w:id="1"/>
        <w:r>
          <w:fldChar w:fldCharType="begin"/>
        </w:r>
        <w:r>
          <w:instrText xml:space="preserve"> PAGE   \* MERGEFORMAT </w:instrText>
        </w:r>
        <w:r>
          <w:fldChar w:fldCharType="separate"/>
        </w:r>
        <w:r>
          <w:rPr>
            <w:noProof/>
          </w:rPr>
          <w:t>2</w:t>
        </w:r>
        <w:r>
          <w:rPr>
            <w:noProof/>
          </w:rPr>
          <w:fldChar w:fldCharType="end"/>
        </w:r>
      </w:p>
    </w:sdtContent>
  </w:sdt>
  <w:p w14:paraId="53A6D999" w14:textId="65997840" w:rsidR="001337FE" w:rsidRDefault="00133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945161"/>
    <w:multiLevelType w:val="hybridMultilevel"/>
    <w:tmpl w:val="6DEC9A70"/>
    <w:lvl w:ilvl="0" w:tplc="9E1405AC">
      <w:start w:val="1"/>
      <w:numFmt w:val="bullet"/>
      <w:lvlText w:val="•"/>
      <w:lvlJc w:val="left"/>
      <w:pPr>
        <w:tabs>
          <w:tab w:val="num" w:pos="720"/>
        </w:tabs>
        <w:ind w:left="720" w:hanging="360"/>
      </w:pPr>
      <w:rPr>
        <w:rFonts w:ascii="Arial" w:hAnsi="Arial" w:hint="default"/>
      </w:rPr>
    </w:lvl>
    <w:lvl w:ilvl="1" w:tplc="0C985F3E" w:tentative="1">
      <w:start w:val="1"/>
      <w:numFmt w:val="bullet"/>
      <w:lvlText w:val="•"/>
      <w:lvlJc w:val="left"/>
      <w:pPr>
        <w:tabs>
          <w:tab w:val="num" w:pos="1440"/>
        </w:tabs>
        <w:ind w:left="1440" w:hanging="360"/>
      </w:pPr>
      <w:rPr>
        <w:rFonts w:ascii="Arial" w:hAnsi="Arial" w:hint="default"/>
      </w:rPr>
    </w:lvl>
    <w:lvl w:ilvl="2" w:tplc="2654DD2A" w:tentative="1">
      <w:start w:val="1"/>
      <w:numFmt w:val="bullet"/>
      <w:lvlText w:val="•"/>
      <w:lvlJc w:val="left"/>
      <w:pPr>
        <w:tabs>
          <w:tab w:val="num" w:pos="2160"/>
        </w:tabs>
        <w:ind w:left="2160" w:hanging="360"/>
      </w:pPr>
      <w:rPr>
        <w:rFonts w:ascii="Arial" w:hAnsi="Arial" w:hint="default"/>
      </w:rPr>
    </w:lvl>
    <w:lvl w:ilvl="3" w:tplc="34A274A2" w:tentative="1">
      <w:start w:val="1"/>
      <w:numFmt w:val="bullet"/>
      <w:lvlText w:val="•"/>
      <w:lvlJc w:val="left"/>
      <w:pPr>
        <w:tabs>
          <w:tab w:val="num" w:pos="2880"/>
        </w:tabs>
        <w:ind w:left="2880" w:hanging="360"/>
      </w:pPr>
      <w:rPr>
        <w:rFonts w:ascii="Arial" w:hAnsi="Arial" w:hint="default"/>
      </w:rPr>
    </w:lvl>
    <w:lvl w:ilvl="4" w:tplc="E57E9890" w:tentative="1">
      <w:start w:val="1"/>
      <w:numFmt w:val="bullet"/>
      <w:lvlText w:val="•"/>
      <w:lvlJc w:val="left"/>
      <w:pPr>
        <w:tabs>
          <w:tab w:val="num" w:pos="3600"/>
        </w:tabs>
        <w:ind w:left="3600" w:hanging="360"/>
      </w:pPr>
      <w:rPr>
        <w:rFonts w:ascii="Arial" w:hAnsi="Arial" w:hint="default"/>
      </w:rPr>
    </w:lvl>
    <w:lvl w:ilvl="5" w:tplc="5210BF9A" w:tentative="1">
      <w:start w:val="1"/>
      <w:numFmt w:val="bullet"/>
      <w:lvlText w:val="•"/>
      <w:lvlJc w:val="left"/>
      <w:pPr>
        <w:tabs>
          <w:tab w:val="num" w:pos="4320"/>
        </w:tabs>
        <w:ind w:left="4320" w:hanging="360"/>
      </w:pPr>
      <w:rPr>
        <w:rFonts w:ascii="Arial" w:hAnsi="Arial" w:hint="default"/>
      </w:rPr>
    </w:lvl>
    <w:lvl w:ilvl="6" w:tplc="FF5AEC28" w:tentative="1">
      <w:start w:val="1"/>
      <w:numFmt w:val="bullet"/>
      <w:lvlText w:val="•"/>
      <w:lvlJc w:val="left"/>
      <w:pPr>
        <w:tabs>
          <w:tab w:val="num" w:pos="5040"/>
        </w:tabs>
        <w:ind w:left="5040" w:hanging="360"/>
      </w:pPr>
      <w:rPr>
        <w:rFonts w:ascii="Arial" w:hAnsi="Arial" w:hint="default"/>
      </w:rPr>
    </w:lvl>
    <w:lvl w:ilvl="7" w:tplc="6CE4D19C" w:tentative="1">
      <w:start w:val="1"/>
      <w:numFmt w:val="bullet"/>
      <w:lvlText w:val="•"/>
      <w:lvlJc w:val="left"/>
      <w:pPr>
        <w:tabs>
          <w:tab w:val="num" w:pos="5760"/>
        </w:tabs>
        <w:ind w:left="5760" w:hanging="360"/>
      </w:pPr>
      <w:rPr>
        <w:rFonts w:ascii="Arial" w:hAnsi="Arial" w:hint="default"/>
      </w:rPr>
    </w:lvl>
    <w:lvl w:ilvl="8" w:tplc="CE60E5B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4A6E1A2F"/>
    <w:multiLevelType w:val="hybridMultilevel"/>
    <w:tmpl w:val="82103570"/>
    <w:lvl w:ilvl="0" w:tplc="88D871E2">
      <w:start w:val="1"/>
      <w:numFmt w:val="bullet"/>
      <w:lvlText w:val="•"/>
      <w:lvlJc w:val="left"/>
      <w:pPr>
        <w:tabs>
          <w:tab w:val="num" w:pos="720"/>
        </w:tabs>
        <w:ind w:left="720" w:hanging="360"/>
      </w:pPr>
      <w:rPr>
        <w:rFonts w:ascii="Arial" w:hAnsi="Arial" w:hint="default"/>
      </w:rPr>
    </w:lvl>
    <w:lvl w:ilvl="1" w:tplc="8662E390" w:tentative="1">
      <w:start w:val="1"/>
      <w:numFmt w:val="bullet"/>
      <w:lvlText w:val="•"/>
      <w:lvlJc w:val="left"/>
      <w:pPr>
        <w:tabs>
          <w:tab w:val="num" w:pos="1440"/>
        </w:tabs>
        <w:ind w:left="1440" w:hanging="360"/>
      </w:pPr>
      <w:rPr>
        <w:rFonts w:ascii="Arial" w:hAnsi="Arial" w:hint="default"/>
      </w:rPr>
    </w:lvl>
    <w:lvl w:ilvl="2" w:tplc="A722558C">
      <w:numFmt w:val="bullet"/>
      <w:lvlText w:val=""/>
      <w:lvlJc w:val="left"/>
      <w:pPr>
        <w:tabs>
          <w:tab w:val="num" w:pos="2160"/>
        </w:tabs>
        <w:ind w:left="2160" w:hanging="360"/>
      </w:pPr>
      <w:rPr>
        <w:rFonts w:ascii="Wingdings" w:hAnsi="Wingdings" w:hint="default"/>
      </w:rPr>
    </w:lvl>
    <w:lvl w:ilvl="3" w:tplc="4840373C" w:tentative="1">
      <w:start w:val="1"/>
      <w:numFmt w:val="bullet"/>
      <w:lvlText w:val="•"/>
      <w:lvlJc w:val="left"/>
      <w:pPr>
        <w:tabs>
          <w:tab w:val="num" w:pos="2880"/>
        </w:tabs>
        <w:ind w:left="2880" w:hanging="360"/>
      </w:pPr>
      <w:rPr>
        <w:rFonts w:ascii="Arial" w:hAnsi="Arial" w:hint="default"/>
      </w:rPr>
    </w:lvl>
    <w:lvl w:ilvl="4" w:tplc="47029AB0" w:tentative="1">
      <w:start w:val="1"/>
      <w:numFmt w:val="bullet"/>
      <w:lvlText w:val="•"/>
      <w:lvlJc w:val="left"/>
      <w:pPr>
        <w:tabs>
          <w:tab w:val="num" w:pos="3600"/>
        </w:tabs>
        <w:ind w:left="3600" w:hanging="360"/>
      </w:pPr>
      <w:rPr>
        <w:rFonts w:ascii="Arial" w:hAnsi="Arial" w:hint="default"/>
      </w:rPr>
    </w:lvl>
    <w:lvl w:ilvl="5" w:tplc="EEA0F01C" w:tentative="1">
      <w:start w:val="1"/>
      <w:numFmt w:val="bullet"/>
      <w:lvlText w:val="•"/>
      <w:lvlJc w:val="left"/>
      <w:pPr>
        <w:tabs>
          <w:tab w:val="num" w:pos="4320"/>
        </w:tabs>
        <w:ind w:left="4320" w:hanging="360"/>
      </w:pPr>
      <w:rPr>
        <w:rFonts w:ascii="Arial" w:hAnsi="Arial" w:hint="default"/>
      </w:rPr>
    </w:lvl>
    <w:lvl w:ilvl="6" w:tplc="0DBEB386" w:tentative="1">
      <w:start w:val="1"/>
      <w:numFmt w:val="bullet"/>
      <w:lvlText w:val="•"/>
      <w:lvlJc w:val="left"/>
      <w:pPr>
        <w:tabs>
          <w:tab w:val="num" w:pos="5040"/>
        </w:tabs>
        <w:ind w:left="5040" w:hanging="360"/>
      </w:pPr>
      <w:rPr>
        <w:rFonts w:ascii="Arial" w:hAnsi="Arial" w:hint="default"/>
      </w:rPr>
    </w:lvl>
    <w:lvl w:ilvl="7" w:tplc="A6464524" w:tentative="1">
      <w:start w:val="1"/>
      <w:numFmt w:val="bullet"/>
      <w:lvlText w:val="•"/>
      <w:lvlJc w:val="left"/>
      <w:pPr>
        <w:tabs>
          <w:tab w:val="num" w:pos="5760"/>
        </w:tabs>
        <w:ind w:left="5760" w:hanging="360"/>
      </w:pPr>
      <w:rPr>
        <w:rFonts w:ascii="Arial" w:hAnsi="Arial" w:hint="default"/>
      </w:rPr>
    </w:lvl>
    <w:lvl w:ilvl="8" w:tplc="EBAA558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E8B18AA"/>
    <w:multiLevelType w:val="hybridMultilevel"/>
    <w:tmpl w:val="CAAA7C1C"/>
    <w:lvl w:ilvl="0" w:tplc="36B6321A">
      <w:start w:val="1"/>
      <w:numFmt w:val="bullet"/>
      <w:lvlText w:val="•"/>
      <w:lvlJc w:val="left"/>
      <w:pPr>
        <w:tabs>
          <w:tab w:val="num" w:pos="720"/>
        </w:tabs>
        <w:ind w:left="720" w:hanging="360"/>
      </w:pPr>
      <w:rPr>
        <w:rFonts w:ascii="Arial" w:hAnsi="Arial" w:hint="default"/>
      </w:rPr>
    </w:lvl>
    <w:lvl w:ilvl="1" w:tplc="78B42508" w:tentative="1">
      <w:start w:val="1"/>
      <w:numFmt w:val="bullet"/>
      <w:lvlText w:val="•"/>
      <w:lvlJc w:val="left"/>
      <w:pPr>
        <w:tabs>
          <w:tab w:val="num" w:pos="1440"/>
        </w:tabs>
        <w:ind w:left="1440" w:hanging="360"/>
      </w:pPr>
      <w:rPr>
        <w:rFonts w:ascii="Arial" w:hAnsi="Arial" w:hint="default"/>
      </w:rPr>
    </w:lvl>
    <w:lvl w:ilvl="2" w:tplc="22381C74" w:tentative="1">
      <w:start w:val="1"/>
      <w:numFmt w:val="bullet"/>
      <w:lvlText w:val="•"/>
      <w:lvlJc w:val="left"/>
      <w:pPr>
        <w:tabs>
          <w:tab w:val="num" w:pos="2160"/>
        </w:tabs>
        <w:ind w:left="2160" w:hanging="360"/>
      </w:pPr>
      <w:rPr>
        <w:rFonts w:ascii="Arial" w:hAnsi="Arial" w:hint="default"/>
      </w:rPr>
    </w:lvl>
    <w:lvl w:ilvl="3" w:tplc="DE2C00AA" w:tentative="1">
      <w:start w:val="1"/>
      <w:numFmt w:val="bullet"/>
      <w:lvlText w:val="•"/>
      <w:lvlJc w:val="left"/>
      <w:pPr>
        <w:tabs>
          <w:tab w:val="num" w:pos="2880"/>
        </w:tabs>
        <w:ind w:left="2880" w:hanging="360"/>
      </w:pPr>
      <w:rPr>
        <w:rFonts w:ascii="Arial" w:hAnsi="Arial" w:hint="default"/>
      </w:rPr>
    </w:lvl>
    <w:lvl w:ilvl="4" w:tplc="DF928212" w:tentative="1">
      <w:start w:val="1"/>
      <w:numFmt w:val="bullet"/>
      <w:lvlText w:val="•"/>
      <w:lvlJc w:val="left"/>
      <w:pPr>
        <w:tabs>
          <w:tab w:val="num" w:pos="3600"/>
        </w:tabs>
        <w:ind w:left="3600" w:hanging="360"/>
      </w:pPr>
      <w:rPr>
        <w:rFonts w:ascii="Arial" w:hAnsi="Arial" w:hint="default"/>
      </w:rPr>
    </w:lvl>
    <w:lvl w:ilvl="5" w:tplc="78ACDCEC" w:tentative="1">
      <w:start w:val="1"/>
      <w:numFmt w:val="bullet"/>
      <w:lvlText w:val="•"/>
      <w:lvlJc w:val="left"/>
      <w:pPr>
        <w:tabs>
          <w:tab w:val="num" w:pos="4320"/>
        </w:tabs>
        <w:ind w:left="4320" w:hanging="360"/>
      </w:pPr>
      <w:rPr>
        <w:rFonts w:ascii="Arial" w:hAnsi="Arial" w:hint="default"/>
      </w:rPr>
    </w:lvl>
    <w:lvl w:ilvl="6" w:tplc="F8AA5056" w:tentative="1">
      <w:start w:val="1"/>
      <w:numFmt w:val="bullet"/>
      <w:lvlText w:val="•"/>
      <w:lvlJc w:val="left"/>
      <w:pPr>
        <w:tabs>
          <w:tab w:val="num" w:pos="5040"/>
        </w:tabs>
        <w:ind w:left="5040" w:hanging="360"/>
      </w:pPr>
      <w:rPr>
        <w:rFonts w:ascii="Arial" w:hAnsi="Arial" w:hint="default"/>
      </w:rPr>
    </w:lvl>
    <w:lvl w:ilvl="7" w:tplc="8D06C52C" w:tentative="1">
      <w:start w:val="1"/>
      <w:numFmt w:val="bullet"/>
      <w:lvlText w:val="•"/>
      <w:lvlJc w:val="left"/>
      <w:pPr>
        <w:tabs>
          <w:tab w:val="num" w:pos="5760"/>
        </w:tabs>
        <w:ind w:left="5760" w:hanging="360"/>
      </w:pPr>
      <w:rPr>
        <w:rFonts w:ascii="Arial" w:hAnsi="Arial" w:hint="default"/>
      </w:rPr>
    </w:lvl>
    <w:lvl w:ilvl="8" w:tplc="B51EF08E"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087"/>
    <w:rsid w:val="000232B8"/>
    <w:rsid w:val="000510A8"/>
    <w:rsid w:val="000576B5"/>
    <w:rsid w:val="00065D97"/>
    <w:rsid w:val="000E0C97"/>
    <w:rsid w:val="0011194F"/>
    <w:rsid w:val="001337FE"/>
    <w:rsid w:val="001942DD"/>
    <w:rsid w:val="001B45F6"/>
    <w:rsid w:val="001E6DEE"/>
    <w:rsid w:val="0020770C"/>
    <w:rsid w:val="002272FB"/>
    <w:rsid w:val="00274509"/>
    <w:rsid w:val="002C43CA"/>
    <w:rsid w:val="002C5E6B"/>
    <w:rsid w:val="00376E4B"/>
    <w:rsid w:val="00377F65"/>
    <w:rsid w:val="003A0DDC"/>
    <w:rsid w:val="003B5340"/>
    <w:rsid w:val="003F7E4D"/>
    <w:rsid w:val="004646CB"/>
    <w:rsid w:val="00484000"/>
    <w:rsid w:val="00490C60"/>
    <w:rsid w:val="004E082A"/>
    <w:rsid w:val="005A5F34"/>
    <w:rsid w:val="005A7F3C"/>
    <w:rsid w:val="006803D4"/>
    <w:rsid w:val="006F7730"/>
    <w:rsid w:val="00733326"/>
    <w:rsid w:val="00794866"/>
    <w:rsid w:val="008610F2"/>
    <w:rsid w:val="00A42180"/>
    <w:rsid w:val="00A7543A"/>
    <w:rsid w:val="00A82C98"/>
    <w:rsid w:val="00AB585F"/>
    <w:rsid w:val="00C2523B"/>
    <w:rsid w:val="00C86F31"/>
    <w:rsid w:val="00D53E30"/>
    <w:rsid w:val="00DA0E91"/>
    <w:rsid w:val="00E07F54"/>
    <w:rsid w:val="00E1101E"/>
    <w:rsid w:val="00E73914"/>
    <w:rsid w:val="00F226F6"/>
    <w:rsid w:val="00F33087"/>
    <w:rsid w:val="00FA036D"/>
    <w:rsid w:val="00FB4C28"/>
    <w:rsid w:val="00FF2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D32B6"/>
  <w15:chartTrackingRefBased/>
  <w15:docId w15:val="{A57A03F9-FC6E-4C94-9CE4-216727D5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7FE"/>
  </w:style>
  <w:style w:type="paragraph" w:styleId="Footer">
    <w:name w:val="footer"/>
    <w:basedOn w:val="Normal"/>
    <w:link w:val="FooterChar"/>
    <w:uiPriority w:val="99"/>
    <w:unhideWhenUsed/>
    <w:rsid w:val="00133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1632</Words>
  <Characters>9306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2020-09-21T16:54:00Z</dcterms:created>
  <dcterms:modified xsi:type="dcterms:W3CDTF">2020-09-21T16:54:00Z</dcterms:modified>
</cp:coreProperties>
</file>